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9C" w:rsidRPr="00226A29" w:rsidRDefault="00F13651" w:rsidP="00226A2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6A29">
        <w:rPr>
          <w:rFonts w:ascii="Times New Roman" w:hAnsi="Times New Roman" w:cs="Times New Roman"/>
          <w:b/>
          <w:bCs/>
          <w:sz w:val="32"/>
          <w:szCs w:val="32"/>
        </w:rPr>
        <w:t>Доклад на тему: «</w:t>
      </w:r>
      <w:r w:rsidR="00D30A9C" w:rsidRPr="00226A29">
        <w:rPr>
          <w:rFonts w:ascii="Times New Roman" w:hAnsi="Times New Roman" w:cs="Times New Roman"/>
          <w:b/>
          <w:sz w:val="32"/>
          <w:szCs w:val="32"/>
        </w:rPr>
        <w:t>Эффективность деятельности гарантийного фонда поддержки сельскохозяйственных потребительских кооперативов на примере Краснодарского края»</w:t>
      </w:r>
    </w:p>
    <w:p w:rsidR="00F13651" w:rsidRPr="00226A29" w:rsidRDefault="00F13651" w:rsidP="00226A2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3651" w:rsidRPr="00226A29" w:rsidRDefault="00F13651" w:rsidP="00226A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Уважаемы</w:t>
      </w:r>
      <w:r w:rsidR="00D30A9C" w:rsidRPr="00226A29">
        <w:rPr>
          <w:rFonts w:ascii="Times New Roman" w:hAnsi="Times New Roman" w:cs="Times New Roman"/>
          <w:sz w:val="32"/>
          <w:szCs w:val="32"/>
        </w:rPr>
        <w:t>е</w:t>
      </w:r>
      <w:r w:rsidRPr="00226A29">
        <w:rPr>
          <w:rFonts w:ascii="Times New Roman" w:hAnsi="Times New Roman" w:cs="Times New Roman"/>
          <w:sz w:val="32"/>
          <w:szCs w:val="32"/>
        </w:rPr>
        <w:t xml:space="preserve"> </w:t>
      </w:r>
      <w:r w:rsidR="00D30A9C" w:rsidRPr="00226A29">
        <w:rPr>
          <w:rFonts w:ascii="Times New Roman" w:hAnsi="Times New Roman" w:cs="Times New Roman"/>
          <w:sz w:val="32"/>
          <w:szCs w:val="32"/>
        </w:rPr>
        <w:t>коллеги</w:t>
      </w:r>
      <w:r w:rsidRPr="00226A29">
        <w:rPr>
          <w:rFonts w:ascii="Times New Roman" w:hAnsi="Times New Roman" w:cs="Times New Roman"/>
          <w:sz w:val="32"/>
          <w:szCs w:val="32"/>
        </w:rPr>
        <w:t>!</w:t>
      </w:r>
    </w:p>
    <w:p w:rsidR="00FF10C5" w:rsidRPr="00226A29" w:rsidRDefault="00FF10C5" w:rsidP="00226A29">
      <w:pPr>
        <w:pStyle w:val="ad"/>
        <w:spacing w:line="360" w:lineRule="auto"/>
        <w:ind w:firstLine="851"/>
        <w:jc w:val="both"/>
        <w:rPr>
          <w:rStyle w:val="ac"/>
          <w:rFonts w:ascii="Times New Roman" w:hAnsi="Times New Roman" w:cs="Times New Roman"/>
          <w:i w:val="0"/>
          <w:iCs w:val="0"/>
          <w:color w:val="FF0000"/>
          <w:sz w:val="32"/>
          <w:szCs w:val="32"/>
        </w:rPr>
      </w:pPr>
    </w:p>
    <w:p w:rsidR="006F54FC" w:rsidRPr="00226A29" w:rsidRDefault="006F54FC" w:rsidP="00226A29">
      <w:pPr>
        <w:pStyle w:val="ad"/>
        <w:spacing w:line="360" w:lineRule="auto"/>
        <w:ind w:firstLine="851"/>
        <w:jc w:val="both"/>
        <w:rPr>
          <w:rStyle w:val="ac"/>
          <w:rFonts w:ascii="Times New Roman" w:hAnsi="Times New Roman" w:cs="Times New Roman"/>
          <w:i w:val="0"/>
          <w:iCs w:val="0"/>
          <w:color w:val="FF0000"/>
          <w:sz w:val="32"/>
          <w:szCs w:val="32"/>
        </w:rPr>
      </w:pPr>
      <w:r w:rsidRPr="00226A29">
        <w:rPr>
          <w:rStyle w:val="ac"/>
          <w:rFonts w:ascii="Times New Roman" w:hAnsi="Times New Roman" w:cs="Times New Roman"/>
          <w:i w:val="0"/>
          <w:iCs w:val="0"/>
          <w:color w:val="FF0000"/>
          <w:sz w:val="32"/>
          <w:szCs w:val="32"/>
        </w:rPr>
        <w:t xml:space="preserve">Слайд 1 </w:t>
      </w:r>
    </w:p>
    <w:p w:rsidR="00323523" w:rsidRPr="00226A29" w:rsidRDefault="00323523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Сельскохозяйственная кооперация в России, пройдя несколько этапов кооперативного строительства, достигла определенного, достаточно высокого уровня. Потребность в кооперации объективно существует и все увеличивается. Это мы видим как на примере Кубани, так и других регионов, с которыми имеем устойчивые партнерские отношения.</w:t>
      </w:r>
    </w:p>
    <w:p w:rsidR="00EB3F6A" w:rsidRDefault="00FF10C5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После принятия краевой программы по развитию ЛПХ, которая дала толчок малому бизнесу на селе, вторым шагом властей края было создание системы кооперации. </w:t>
      </w:r>
    </w:p>
    <w:p w:rsidR="00EB3F6A" w:rsidRPr="00226A29" w:rsidRDefault="00EB3F6A" w:rsidP="00EB3F6A">
      <w:pPr>
        <w:pStyle w:val="ad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z w:val="32"/>
          <w:szCs w:val="32"/>
        </w:rPr>
        <w:t xml:space="preserve">Слайд 2 </w:t>
      </w:r>
    </w:p>
    <w:p w:rsidR="00FF10C5" w:rsidRPr="00226A29" w:rsidRDefault="00FF10C5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В ее основу легли две программы поддержки кооперации, направленные на создание гарантийного фонда, который бы обеспечивал расширение доступа малых форм хозяйствования к финансам, материальным ресурсам и организации финансирования проектов, не имеющих достаточного залогового обеспечения. </w:t>
      </w:r>
      <w:r w:rsidR="003C01AE" w:rsidRPr="00226A29">
        <w:rPr>
          <w:rFonts w:ascii="Times New Roman" w:hAnsi="Times New Roman" w:cs="Times New Roman"/>
          <w:sz w:val="32"/>
          <w:szCs w:val="32"/>
        </w:rPr>
        <w:t>Вместе с приоритетным национальным проектом «Развитие АПК» это стимулировало бурное создание новых кооперативов.</w:t>
      </w:r>
    </w:p>
    <w:p w:rsidR="0013333C" w:rsidRDefault="0013333C" w:rsidP="00226A29">
      <w:pPr>
        <w:pStyle w:val="ad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C01AE" w:rsidRPr="00226A29" w:rsidRDefault="003C01AE" w:rsidP="00226A29">
      <w:pPr>
        <w:pStyle w:val="ad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z w:val="32"/>
          <w:szCs w:val="32"/>
        </w:rPr>
        <w:lastRenderedPageBreak/>
        <w:t>Слайд</w:t>
      </w:r>
      <w:r w:rsidR="00EB3F6A">
        <w:rPr>
          <w:rFonts w:ascii="Times New Roman" w:hAnsi="Times New Roman" w:cs="Times New Roman"/>
          <w:color w:val="FF0000"/>
          <w:sz w:val="32"/>
          <w:szCs w:val="32"/>
        </w:rPr>
        <w:t xml:space="preserve"> 3</w:t>
      </w:r>
      <w:r w:rsidRPr="00226A29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A22825" w:rsidRPr="00226A29" w:rsidRDefault="003C01AE" w:rsidP="00226A29">
      <w:pPr>
        <w:pStyle w:val="ad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Ч</w:t>
      </w:r>
      <w:r w:rsidR="00A22825" w:rsidRPr="00226A29">
        <w:rPr>
          <w:rFonts w:ascii="Times New Roman" w:hAnsi="Times New Roman" w:cs="Times New Roman"/>
          <w:sz w:val="32"/>
          <w:szCs w:val="32"/>
        </w:rPr>
        <w:t>исло сельскохозяйственных кооперативов</w:t>
      </w:r>
      <w:r w:rsidRPr="00226A29">
        <w:rPr>
          <w:rFonts w:ascii="Times New Roman" w:hAnsi="Times New Roman" w:cs="Times New Roman"/>
          <w:sz w:val="32"/>
          <w:szCs w:val="32"/>
        </w:rPr>
        <w:t xml:space="preserve"> в крае</w:t>
      </w:r>
      <w:r w:rsidR="00A22825" w:rsidRPr="00226A29">
        <w:rPr>
          <w:rFonts w:ascii="Times New Roman" w:hAnsi="Times New Roman" w:cs="Times New Roman"/>
          <w:sz w:val="32"/>
          <w:szCs w:val="32"/>
        </w:rPr>
        <w:t xml:space="preserve"> увеличилось </w:t>
      </w:r>
      <w:r w:rsidR="00577958" w:rsidRPr="00226A29">
        <w:rPr>
          <w:rFonts w:ascii="Times New Roman" w:hAnsi="Times New Roman" w:cs="Times New Roman"/>
          <w:b/>
          <w:sz w:val="32"/>
          <w:szCs w:val="32"/>
        </w:rPr>
        <w:t>с 76 в 2008 году до 167 в 2014 году</w:t>
      </w:r>
      <w:r w:rsidR="00AF6422" w:rsidRPr="00226A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11A2" w:rsidRPr="00226A29">
        <w:rPr>
          <w:rFonts w:ascii="Times New Roman" w:hAnsi="Times New Roman" w:cs="Times New Roman"/>
          <w:sz w:val="32"/>
          <w:szCs w:val="32"/>
        </w:rPr>
        <w:t>(</w:t>
      </w:r>
      <w:r w:rsidR="00AF6422" w:rsidRPr="00226A29">
        <w:rPr>
          <w:rFonts w:ascii="Times New Roman" w:hAnsi="Times New Roman" w:cs="Times New Roman"/>
          <w:sz w:val="32"/>
          <w:szCs w:val="32"/>
        </w:rPr>
        <w:t>из которых 57 – кредитных, 19 - перерабатывающих 91 - снабженческо-сбытовые)</w:t>
      </w:r>
      <w:r w:rsidR="00577958" w:rsidRPr="00226A29">
        <w:rPr>
          <w:rFonts w:ascii="Times New Roman" w:hAnsi="Times New Roman" w:cs="Times New Roman"/>
          <w:sz w:val="32"/>
          <w:szCs w:val="32"/>
        </w:rPr>
        <w:t>.</w:t>
      </w:r>
    </w:p>
    <w:p w:rsidR="002338FB" w:rsidRPr="00226A29" w:rsidRDefault="002338FB" w:rsidP="00226A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Сегодня в Краснодарском крае кооперативы насчитывают более </w:t>
      </w:r>
      <w:r w:rsidRPr="00226A29">
        <w:rPr>
          <w:rFonts w:ascii="Times New Roman" w:hAnsi="Times New Roman" w:cs="Times New Roman"/>
          <w:b/>
          <w:sz w:val="32"/>
          <w:szCs w:val="32"/>
        </w:rPr>
        <w:t>4 тысяч членов</w:t>
      </w:r>
      <w:r w:rsidRPr="00226A29">
        <w:rPr>
          <w:rFonts w:ascii="Times New Roman" w:hAnsi="Times New Roman" w:cs="Times New Roman"/>
          <w:sz w:val="32"/>
          <w:szCs w:val="32"/>
        </w:rPr>
        <w:t xml:space="preserve">, их общий объем основных производственных фондов составляет </w:t>
      </w:r>
      <w:r w:rsidRPr="00226A29">
        <w:rPr>
          <w:rFonts w:ascii="Times New Roman" w:hAnsi="Times New Roman" w:cs="Times New Roman"/>
          <w:b/>
          <w:sz w:val="32"/>
          <w:szCs w:val="32"/>
        </w:rPr>
        <w:t>50 миллионов рублей</w:t>
      </w:r>
      <w:r w:rsidRPr="00226A29">
        <w:rPr>
          <w:rFonts w:ascii="Times New Roman" w:hAnsi="Times New Roman" w:cs="Times New Roman"/>
          <w:sz w:val="32"/>
          <w:szCs w:val="32"/>
        </w:rPr>
        <w:t>. Членами сельскохозяйственных потребительских кооперативов являются владельцы ЛПХ и КФХ.</w:t>
      </w:r>
    </w:p>
    <w:p w:rsidR="00323523" w:rsidRPr="00226A29" w:rsidRDefault="00323523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Создана двухуровневая система кооперации,</w:t>
      </w:r>
      <w:r w:rsidR="00EB3F6A">
        <w:rPr>
          <w:rFonts w:ascii="Times New Roman" w:hAnsi="Times New Roman" w:cs="Times New Roman"/>
          <w:sz w:val="32"/>
          <w:szCs w:val="32"/>
        </w:rPr>
        <w:t xml:space="preserve"> в</w:t>
      </w:r>
      <w:r w:rsidRPr="00226A29">
        <w:rPr>
          <w:rFonts w:ascii="Times New Roman" w:hAnsi="Times New Roman" w:cs="Times New Roman"/>
          <w:sz w:val="32"/>
          <w:szCs w:val="32"/>
        </w:rPr>
        <w:t xml:space="preserve"> которую вошли кооперативы второго уровня «Гарант Кубани» и «Деловой партнер».  </w:t>
      </w:r>
    </w:p>
    <w:p w:rsidR="00B234CA" w:rsidRPr="00226A29" w:rsidRDefault="00B234CA" w:rsidP="00226A2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z w:val="32"/>
          <w:szCs w:val="32"/>
        </w:rPr>
        <w:t xml:space="preserve">Слайд 4 </w:t>
      </w:r>
    </w:p>
    <w:p w:rsidR="00D123EA" w:rsidRPr="00226A29" w:rsidRDefault="00D123EA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Сегодня в региональной системе кооперации, я говорю о тех, кто входит во второй уровень, 37 кооперативов (17 кредитных и 20 снабженческо-сбытовых). </w:t>
      </w:r>
    </w:p>
    <w:p w:rsidR="00505EFD" w:rsidRDefault="00D123EA" w:rsidP="00505E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По статистике созданных кооперативов значительно больше, а те кто работают, еще недостаточно устойчивы, особенно сбытовые кооперативы. </w:t>
      </w:r>
    </w:p>
    <w:p w:rsidR="00BF126C" w:rsidRDefault="00BF126C" w:rsidP="00226A29">
      <w:pPr>
        <w:pStyle w:val="11"/>
        <w:spacing w:line="360" w:lineRule="auto"/>
        <w:ind w:left="0" w:firstLineChars="253" w:firstLine="810"/>
        <w:rPr>
          <w:sz w:val="32"/>
          <w:szCs w:val="32"/>
        </w:rPr>
      </w:pPr>
      <w:r w:rsidRPr="00226A29">
        <w:rPr>
          <w:sz w:val="32"/>
          <w:szCs w:val="32"/>
        </w:rPr>
        <w:t>На базе кооперативов второго уровня создан кооперативный гарантийный фонд.</w:t>
      </w:r>
    </w:p>
    <w:p w:rsidR="008A4BD4" w:rsidRPr="00892A6A" w:rsidRDefault="008A4BD4" w:rsidP="00892A6A">
      <w:pPr>
        <w:pStyle w:val="11"/>
        <w:spacing w:line="360" w:lineRule="auto"/>
        <w:ind w:left="0" w:firstLineChars="253" w:firstLine="810"/>
        <w:rPr>
          <w:color w:val="FF0000"/>
          <w:sz w:val="32"/>
          <w:szCs w:val="32"/>
        </w:rPr>
      </w:pPr>
      <w:bookmarkStart w:id="0" w:name="_GoBack"/>
      <w:r w:rsidRPr="00892A6A">
        <w:rPr>
          <w:color w:val="FF0000"/>
          <w:sz w:val="32"/>
          <w:szCs w:val="32"/>
        </w:rPr>
        <w:t xml:space="preserve">Слайд 5 </w:t>
      </w:r>
    </w:p>
    <w:bookmarkEnd w:id="0"/>
    <w:p w:rsidR="00D123EA" w:rsidRPr="00226A29" w:rsidRDefault="00D123EA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Механизм был реализован через размещение кооперативами второго уровня полученных в течение 5 лет 290 млн. рублей в банках. Эти деньги являются обеспечением при получении кредитов районными кооперативами.</w:t>
      </w:r>
    </w:p>
    <w:p w:rsidR="00215A4E" w:rsidRPr="00226A29" w:rsidRDefault="00215A4E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lastRenderedPageBreak/>
        <w:t>Такой механизм был избран изначально, чтобы обеспечить сохранность бюджетных средств (они в банке и никуда не ушли) в условиях отсутствия опыта не только в Краснодарском крае, но и в Российской Федерации.</w:t>
      </w:r>
    </w:p>
    <w:p w:rsidR="00215A4E" w:rsidRPr="00226A29" w:rsidRDefault="00D123EA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Основной целью краевых программ поддержки кооперации было повышение финансовой устойчивости кооперативов – обеспечение доступными кредитными ресурсами. Эта задача была решена. </w:t>
      </w:r>
    </w:p>
    <w:p w:rsidR="00215A4E" w:rsidRDefault="00215A4E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За период работы системы с   2008 года по настоящее время, несмотря на то, что кооперативные программы профинансировали на одну треть, кооперативами было предоставлено поручительств на сумму</w:t>
      </w:r>
      <w:r w:rsidR="008A4BD4">
        <w:rPr>
          <w:rFonts w:ascii="Times New Roman" w:hAnsi="Times New Roman" w:cs="Times New Roman"/>
          <w:sz w:val="32"/>
          <w:szCs w:val="32"/>
        </w:rPr>
        <w:t xml:space="preserve"> более</w:t>
      </w:r>
      <w:r w:rsidRPr="00226A29">
        <w:rPr>
          <w:rFonts w:ascii="Times New Roman" w:hAnsi="Times New Roman" w:cs="Times New Roman"/>
          <w:sz w:val="32"/>
          <w:szCs w:val="32"/>
        </w:rPr>
        <w:t xml:space="preserve"> 521 млн. рублей. Недофинансирование мы компенсировали за счет разработки совместно с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Россельхозбанком</w:t>
      </w:r>
      <w:proofErr w:type="spellEnd"/>
      <w:r w:rsidRPr="00226A29">
        <w:rPr>
          <w:rFonts w:ascii="Times New Roman" w:hAnsi="Times New Roman" w:cs="Times New Roman"/>
          <w:sz w:val="32"/>
          <w:szCs w:val="32"/>
        </w:rPr>
        <w:t xml:space="preserve"> системы мультипликации (удвоения). </w:t>
      </w:r>
    </w:p>
    <w:p w:rsidR="00505EFD" w:rsidRPr="00226A29" w:rsidRDefault="00505EFD" w:rsidP="00505EF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color w:val="FF0000"/>
          <w:sz w:val="32"/>
          <w:szCs w:val="32"/>
        </w:rPr>
        <w:t>6</w:t>
      </w:r>
    </w:p>
    <w:p w:rsidR="00215A4E" w:rsidRDefault="00215A4E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Это позволило стать на ноги новым кооперативам, дать толчок уже ранее работающим и привлечь на каждый рубль полученных средств – 9 рублей из других источником, таким образом дополнительно направить на развитие малых форм более 5 млрд рублей. </w:t>
      </w:r>
    </w:p>
    <w:p w:rsidR="00215A4E" w:rsidRPr="00226A29" w:rsidRDefault="00215A4E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Причем, необходимо отметить, что в подавляющем большинстве случаев получить финансовую поддержку участники системы без гарантийного фонда не могли.</w:t>
      </w:r>
    </w:p>
    <w:p w:rsidR="001758B3" w:rsidRPr="00226A29" w:rsidRDefault="001758B3" w:rsidP="001758B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pacing w:val="-2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pacing w:val="-2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color w:val="FF0000"/>
          <w:spacing w:val="-2"/>
          <w:sz w:val="32"/>
          <w:szCs w:val="32"/>
        </w:rPr>
        <w:t>7</w:t>
      </w:r>
      <w:r w:rsidRPr="00226A29">
        <w:rPr>
          <w:rFonts w:ascii="Times New Roman" w:hAnsi="Times New Roman" w:cs="Times New Roman"/>
          <w:color w:val="FF0000"/>
          <w:spacing w:val="-2"/>
          <w:sz w:val="32"/>
          <w:szCs w:val="32"/>
        </w:rPr>
        <w:t xml:space="preserve"> </w:t>
      </w:r>
    </w:p>
    <w:p w:rsidR="001758B3" w:rsidRDefault="00215A4E" w:rsidP="001758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Примером этого служит – КФХ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Шефер</w:t>
      </w:r>
      <w:proofErr w:type="spellEnd"/>
      <w:r w:rsidRPr="00226A29">
        <w:rPr>
          <w:rFonts w:ascii="Times New Roman" w:hAnsi="Times New Roman" w:cs="Times New Roman"/>
          <w:sz w:val="32"/>
          <w:szCs w:val="32"/>
        </w:rPr>
        <w:t xml:space="preserve"> Темрюкского района. </w:t>
      </w:r>
    </w:p>
    <w:p w:rsidR="001758B3" w:rsidRPr="00226A29" w:rsidRDefault="001758B3" w:rsidP="001758B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pacing w:val="-2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pacing w:val="-2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color w:val="FF0000"/>
          <w:spacing w:val="-2"/>
          <w:sz w:val="32"/>
          <w:szCs w:val="32"/>
        </w:rPr>
        <w:t>8</w:t>
      </w:r>
      <w:r w:rsidRPr="00226A29">
        <w:rPr>
          <w:rFonts w:ascii="Times New Roman" w:hAnsi="Times New Roman" w:cs="Times New Roman"/>
          <w:color w:val="FF0000"/>
          <w:spacing w:val="-2"/>
          <w:sz w:val="32"/>
          <w:szCs w:val="32"/>
        </w:rPr>
        <w:t xml:space="preserve"> </w:t>
      </w:r>
    </w:p>
    <w:p w:rsidR="00215A4E" w:rsidRPr="00226A29" w:rsidRDefault="008A4BD4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Молодой фермер, депутат районного совета, но к</w:t>
      </w:r>
      <w:r w:rsidR="00215A4E" w:rsidRPr="00226A29">
        <w:rPr>
          <w:rFonts w:ascii="Times New Roman" w:hAnsi="Times New Roman" w:cs="Times New Roman"/>
          <w:sz w:val="32"/>
          <w:szCs w:val="32"/>
        </w:rPr>
        <w:t>редит ему в банке не давали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15A4E" w:rsidRPr="00226A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215A4E" w:rsidRPr="00226A29">
        <w:rPr>
          <w:rFonts w:ascii="Times New Roman" w:hAnsi="Times New Roman" w:cs="Times New Roman"/>
          <w:sz w:val="32"/>
          <w:szCs w:val="32"/>
        </w:rPr>
        <w:t xml:space="preserve">олучил </w:t>
      </w:r>
      <w:proofErr w:type="spellStart"/>
      <w:r w:rsidR="00215A4E" w:rsidRPr="00226A29">
        <w:rPr>
          <w:rFonts w:ascii="Times New Roman" w:hAnsi="Times New Roman" w:cs="Times New Roman"/>
          <w:sz w:val="32"/>
          <w:szCs w:val="32"/>
        </w:rPr>
        <w:t>займ</w:t>
      </w:r>
      <w:proofErr w:type="spellEnd"/>
      <w:r w:rsidR="00215A4E" w:rsidRPr="00226A29">
        <w:rPr>
          <w:rFonts w:ascii="Times New Roman" w:hAnsi="Times New Roman" w:cs="Times New Roman"/>
          <w:sz w:val="32"/>
          <w:szCs w:val="32"/>
        </w:rPr>
        <w:t xml:space="preserve"> через кредитный кооператив 2 миллиона, достроил теплицы, создал рабочие места, увеличил урожайность, закладывает виноградники.</w:t>
      </w:r>
    </w:p>
    <w:p w:rsidR="00BA3DA7" w:rsidRDefault="00BA3DA7" w:rsidP="00226A2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Учитывая эти факты, мы получили следующую экономическую эффективность работы гарантийного фонда:</w:t>
      </w:r>
    </w:p>
    <w:p w:rsidR="003B12DC" w:rsidRPr="003B12DC" w:rsidRDefault="003B12DC" w:rsidP="00226A2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Слайд 9</w:t>
      </w:r>
    </w:p>
    <w:p w:rsidR="00BA3DA7" w:rsidRPr="00226A29" w:rsidRDefault="00BA3DA7" w:rsidP="004F362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1) увеличено производство продукции (укрупненно) более чем на 295 млн. рублей в год</w:t>
      </w:r>
    </w:p>
    <w:p w:rsidR="00BA3DA7" w:rsidRPr="00226A29" w:rsidRDefault="00CD15D7" w:rsidP="004F3622">
      <w:pPr>
        <w:spacing w:line="360" w:lineRule="auto"/>
        <w:ind w:left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BA3DA7" w:rsidRPr="00CD15D7">
        <w:rPr>
          <w:rFonts w:ascii="Times New Roman" w:hAnsi="Times New Roman" w:cs="Times New Roman"/>
          <w:sz w:val="32"/>
          <w:szCs w:val="32"/>
        </w:rPr>
        <w:t>реализовано продукции на 827 млн. рублей</w:t>
      </w:r>
    </w:p>
    <w:p w:rsidR="00BA3DA7" w:rsidRPr="00CD15D7" w:rsidRDefault="00CD15D7" w:rsidP="00CD15D7">
      <w:pPr>
        <w:spacing w:line="360" w:lineRule="auto"/>
        <w:ind w:left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BA3DA7" w:rsidRPr="00CD15D7">
        <w:rPr>
          <w:rFonts w:ascii="Times New Roman" w:hAnsi="Times New Roman" w:cs="Times New Roman"/>
          <w:sz w:val="32"/>
          <w:szCs w:val="32"/>
        </w:rPr>
        <w:t>поставлено членам кооператива по сниженным ценам за счет «эффекта объема» семян, удобрений, средств защиты растений и ГСМ на сумму более 590 млн. рублей.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26A29">
        <w:rPr>
          <w:rFonts w:ascii="Times New Roman" w:hAnsi="Times New Roman" w:cs="Times New Roman"/>
          <w:b/>
          <w:sz w:val="32"/>
          <w:szCs w:val="32"/>
        </w:rPr>
        <w:t>Суммарный экономический эффект – свыше 1,7 млрд. рублей.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Особенно хочу отметить, что порядка 34 % ресурсов в кредитной кооперации направлено на приобретение основных средств – 103 млн. рублей. В сбытовом направлении – порядка 16%, или 30 млн. рублей.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Кроме того, к эффективности мы относим и определенные социальные моменты:</w:t>
      </w:r>
    </w:p>
    <w:p w:rsidR="00BA3DA7" w:rsidRPr="00226A29" w:rsidRDefault="00BA3DA7" w:rsidP="00226A29">
      <w:pPr>
        <w:pStyle w:val="a3"/>
        <w:numPr>
          <w:ilvl w:val="0"/>
          <w:numId w:val="5"/>
        </w:numPr>
        <w:spacing w:after="20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создание новых рабочих мест – не менее 500 (1 место на 1 млн. рублей в растениеводстве);</w:t>
      </w:r>
    </w:p>
    <w:p w:rsidR="00BA3DA7" w:rsidRPr="00226A29" w:rsidRDefault="00BA3DA7" w:rsidP="00226A29">
      <w:pPr>
        <w:pStyle w:val="a3"/>
        <w:numPr>
          <w:ilvl w:val="0"/>
          <w:numId w:val="5"/>
        </w:numPr>
        <w:spacing w:after="20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налоговые поступления от переработки продукции. Например, по молоку – более 3,3 млн. рублей (на каждый 1 </w:t>
      </w:r>
      <w:r w:rsidRPr="00226A29">
        <w:rPr>
          <w:rFonts w:ascii="Times New Roman" w:hAnsi="Times New Roman" w:cs="Times New Roman"/>
          <w:sz w:val="32"/>
          <w:szCs w:val="32"/>
        </w:rPr>
        <w:lastRenderedPageBreak/>
        <w:t>рубл</w:t>
      </w:r>
      <w:r w:rsidR="0013333C">
        <w:rPr>
          <w:rFonts w:ascii="Times New Roman" w:hAnsi="Times New Roman" w:cs="Times New Roman"/>
          <w:sz w:val="32"/>
          <w:szCs w:val="32"/>
        </w:rPr>
        <w:t>ь</w:t>
      </w:r>
      <w:r w:rsidRPr="00226A29">
        <w:rPr>
          <w:rFonts w:ascii="Times New Roman" w:hAnsi="Times New Roman" w:cs="Times New Roman"/>
          <w:sz w:val="32"/>
          <w:szCs w:val="32"/>
        </w:rPr>
        <w:t xml:space="preserve"> закупленного в ЛПХ молока и переработанного</w:t>
      </w:r>
      <w:r w:rsidR="0013333C">
        <w:rPr>
          <w:rFonts w:ascii="Times New Roman" w:hAnsi="Times New Roman" w:cs="Times New Roman"/>
          <w:sz w:val="32"/>
          <w:szCs w:val="32"/>
        </w:rPr>
        <w:t>,</w:t>
      </w:r>
      <w:r w:rsidRPr="00226A29">
        <w:rPr>
          <w:rFonts w:ascii="Times New Roman" w:hAnsi="Times New Roman" w:cs="Times New Roman"/>
          <w:sz w:val="32"/>
          <w:szCs w:val="32"/>
        </w:rPr>
        <w:t xml:space="preserve"> в бюджеты всех уровней поступает 0,025 руб. налогов</w:t>
      </w:r>
      <w:r w:rsidR="0013333C">
        <w:rPr>
          <w:rFonts w:ascii="Times New Roman" w:hAnsi="Times New Roman" w:cs="Times New Roman"/>
          <w:sz w:val="32"/>
          <w:szCs w:val="32"/>
        </w:rPr>
        <w:t>)</w:t>
      </w:r>
      <w:r w:rsidRPr="00226A29">
        <w:rPr>
          <w:rFonts w:ascii="Times New Roman" w:hAnsi="Times New Roman" w:cs="Times New Roman"/>
          <w:sz w:val="32"/>
          <w:szCs w:val="32"/>
        </w:rPr>
        <w:t>;</w:t>
      </w:r>
    </w:p>
    <w:p w:rsidR="00BA3DA7" w:rsidRPr="00226A29" w:rsidRDefault="00BA3DA7" w:rsidP="00226A29">
      <w:pPr>
        <w:pStyle w:val="ad"/>
        <w:numPr>
          <w:ilvl w:val="0"/>
          <w:numId w:val="5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помощь фермеров в решении социальных вопросов поселений.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Есть еще косвенные факторы. До 30% участников программы семейных ферм могли бы не состояться. Потому, что не было возможности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226A29">
        <w:rPr>
          <w:rFonts w:ascii="Times New Roman" w:hAnsi="Times New Roman" w:cs="Times New Roman"/>
          <w:sz w:val="32"/>
          <w:szCs w:val="32"/>
        </w:rPr>
        <w:t xml:space="preserve">. Мы резервировали 27 млн. рублей на эти цели. Есть такие случаи, когда кооперативная система обеспечила создание мясной фермы без государственного гранта. 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Гарантийный фонд позволил фермерам получить долгосрочные кредиты – до 8 лет, которые толкнули например </w:t>
      </w:r>
      <w:r w:rsidR="008A4BD4">
        <w:rPr>
          <w:rFonts w:ascii="Times New Roman" w:hAnsi="Times New Roman" w:cs="Times New Roman"/>
          <w:sz w:val="32"/>
          <w:szCs w:val="32"/>
        </w:rPr>
        <w:t xml:space="preserve">фермеров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Усть-Лабин</w:t>
      </w:r>
      <w:r w:rsidR="008A4BD4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8A4BD4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226A29">
        <w:rPr>
          <w:rFonts w:ascii="Times New Roman" w:hAnsi="Times New Roman" w:cs="Times New Roman"/>
          <w:sz w:val="32"/>
          <w:szCs w:val="32"/>
        </w:rPr>
        <w:t xml:space="preserve"> на создание производства по доработке и предпродажной подготовке овощей.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Во исполнение постановления Законодательного Собрания по созданию системы заготовки и сбыта продукции, произведенной малыми формами, общие собрания кооперативов и кредитного и потребительского решили, что минимум 70% дополнительно выделенных гарантий направить на овощеводство, животноводство в малых формах и создание системы реализации.</w:t>
      </w:r>
    </w:p>
    <w:p w:rsidR="00BA3DA7" w:rsidRPr="00226A29" w:rsidRDefault="00BA3DA7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То есть, создана основа для дальнейшего движения вперед. Именно этим можно объяснить повышение интереса к созданию перерабатывающих и сбытовых кооперативов у средних и крупных сельхозпроизводителей</w:t>
      </w:r>
      <w:r w:rsidR="006A5648">
        <w:rPr>
          <w:rFonts w:ascii="Times New Roman" w:hAnsi="Times New Roman" w:cs="Times New Roman"/>
          <w:sz w:val="32"/>
          <w:szCs w:val="32"/>
        </w:rPr>
        <w:t xml:space="preserve">. В крае уже имеются примеры реализации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кукурузоводчески</w:t>
      </w:r>
      <w:r w:rsidR="006A564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26A2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соеводчески</w:t>
      </w:r>
      <w:r w:rsidR="006A564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26A29">
        <w:rPr>
          <w:rFonts w:ascii="Times New Roman" w:hAnsi="Times New Roman" w:cs="Times New Roman"/>
          <w:sz w:val="32"/>
          <w:szCs w:val="32"/>
        </w:rPr>
        <w:t>, свиноводчески</w:t>
      </w:r>
      <w:r w:rsidR="006A5648">
        <w:rPr>
          <w:rFonts w:ascii="Times New Roman" w:hAnsi="Times New Roman" w:cs="Times New Roman"/>
          <w:sz w:val="32"/>
          <w:szCs w:val="32"/>
        </w:rPr>
        <w:t>х</w:t>
      </w:r>
      <w:r w:rsidRPr="00226A29">
        <w:rPr>
          <w:rFonts w:ascii="Times New Roman" w:hAnsi="Times New Roman" w:cs="Times New Roman"/>
          <w:sz w:val="32"/>
          <w:szCs w:val="32"/>
        </w:rPr>
        <w:t>, плодовы</w:t>
      </w:r>
      <w:r w:rsidR="006A5648">
        <w:rPr>
          <w:rFonts w:ascii="Times New Roman" w:hAnsi="Times New Roman" w:cs="Times New Roman"/>
          <w:sz w:val="32"/>
          <w:szCs w:val="32"/>
        </w:rPr>
        <w:t>х кооперативов</w:t>
      </w:r>
      <w:r w:rsidRPr="00226A29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BA3DA7" w:rsidRPr="00226A29" w:rsidRDefault="00BA3DA7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lastRenderedPageBreak/>
        <w:t>Для обеспечения преемственности политики</w:t>
      </w:r>
      <w:r w:rsidR="008A4BD4">
        <w:rPr>
          <w:rFonts w:ascii="Times New Roman" w:hAnsi="Times New Roman" w:cs="Times New Roman"/>
          <w:sz w:val="32"/>
          <w:szCs w:val="32"/>
        </w:rPr>
        <w:t>,</w:t>
      </w:r>
      <w:r w:rsidRPr="00226A29">
        <w:rPr>
          <w:rFonts w:ascii="Times New Roman" w:hAnsi="Times New Roman" w:cs="Times New Roman"/>
          <w:sz w:val="32"/>
          <w:szCs w:val="32"/>
        </w:rPr>
        <w:t xml:space="preserve"> направленной на развитие кооперации</w:t>
      </w:r>
      <w:r w:rsidR="008A4BD4">
        <w:rPr>
          <w:rFonts w:ascii="Times New Roman" w:hAnsi="Times New Roman" w:cs="Times New Roman"/>
          <w:sz w:val="32"/>
          <w:szCs w:val="32"/>
        </w:rPr>
        <w:t>,</w:t>
      </w:r>
      <w:r w:rsidRPr="00226A29">
        <w:rPr>
          <w:rFonts w:ascii="Times New Roman" w:hAnsi="Times New Roman" w:cs="Times New Roman"/>
          <w:sz w:val="32"/>
          <w:szCs w:val="32"/>
        </w:rPr>
        <w:t xml:space="preserve"> был принят краевой закон «О кооперации», который не только определил цели и основные направления развития </w:t>
      </w:r>
      <w:proofErr w:type="spellStart"/>
      <w:r w:rsidRPr="00226A29">
        <w:rPr>
          <w:rFonts w:ascii="Times New Roman" w:hAnsi="Times New Roman" w:cs="Times New Roman"/>
          <w:sz w:val="32"/>
          <w:szCs w:val="32"/>
        </w:rPr>
        <w:t>сельхозкооперации</w:t>
      </w:r>
      <w:proofErr w:type="spellEnd"/>
      <w:r w:rsidRPr="00226A29">
        <w:rPr>
          <w:rFonts w:ascii="Times New Roman" w:hAnsi="Times New Roman" w:cs="Times New Roman"/>
          <w:sz w:val="32"/>
          <w:szCs w:val="32"/>
        </w:rPr>
        <w:t xml:space="preserve"> в крае ставшие обязательным условием разработки всех краевых программ.</w:t>
      </w:r>
    </w:p>
    <w:p w:rsidR="00BA3DA7" w:rsidRPr="0013333C" w:rsidRDefault="008A4BD4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3333C">
        <w:rPr>
          <w:rFonts w:ascii="Times New Roman" w:hAnsi="Times New Roman" w:cs="Times New Roman"/>
          <w:color w:val="FF0000"/>
          <w:sz w:val="32"/>
          <w:szCs w:val="32"/>
        </w:rPr>
        <w:t xml:space="preserve">Слайд </w:t>
      </w:r>
      <w:r w:rsidR="003B12DC" w:rsidRPr="0013333C">
        <w:rPr>
          <w:rFonts w:ascii="Times New Roman" w:hAnsi="Times New Roman" w:cs="Times New Roman"/>
          <w:color w:val="FF0000"/>
          <w:sz w:val="32"/>
          <w:szCs w:val="32"/>
        </w:rPr>
        <w:t>10</w:t>
      </w:r>
    </w:p>
    <w:p w:rsidR="00BA3DA7" w:rsidRPr="00226A29" w:rsidRDefault="00BA3DA7" w:rsidP="00226A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Законом предусмотрено направление средств господдержки на создание кооперативных объектов </w:t>
      </w:r>
      <w:r w:rsidR="00490E88">
        <w:rPr>
          <w:rFonts w:ascii="Times New Roman" w:hAnsi="Times New Roman" w:cs="Times New Roman"/>
          <w:sz w:val="32"/>
          <w:szCs w:val="32"/>
        </w:rPr>
        <w:t>производственной инфраструктуры</w:t>
      </w:r>
      <w:r w:rsidRPr="00226A29">
        <w:rPr>
          <w:rFonts w:ascii="Times New Roman" w:hAnsi="Times New Roman" w:cs="Times New Roman"/>
          <w:sz w:val="32"/>
          <w:szCs w:val="32"/>
        </w:rPr>
        <w:t>.</w:t>
      </w:r>
    </w:p>
    <w:p w:rsidR="00BA3DA7" w:rsidRPr="00226A29" w:rsidRDefault="004D23A4" w:rsidP="00226A29">
      <w:pPr>
        <w:pStyle w:val="ad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26A29">
        <w:rPr>
          <w:rFonts w:ascii="Times New Roman" w:hAnsi="Times New Roman" w:cs="Times New Roman"/>
          <w:color w:val="FF0000"/>
          <w:sz w:val="32"/>
          <w:szCs w:val="32"/>
        </w:rPr>
        <w:t xml:space="preserve">Слайд </w:t>
      </w:r>
      <w:r w:rsidR="003B12DC">
        <w:rPr>
          <w:rFonts w:ascii="Times New Roman" w:hAnsi="Times New Roman" w:cs="Times New Roman"/>
          <w:color w:val="FF0000"/>
          <w:sz w:val="32"/>
          <w:szCs w:val="32"/>
        </w:rPr>
        <w:t>11</w:t>
      </w:r>
      <w:r w:rsidRPr="00226A2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BA3DA7" w:rsidRPr="00226A29" w:rsidRDefault="00BA3DA7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Кооперативная система позволяет путем установления демократическими методами жестких требований по целевому использованию средств гарантийного фонда направлять эти средства в наиболее востребованные отрасли сельского хозяйства.</w:t>
      </w:r>
    </w:p>
    <w:p w:rsidR="00226A29" w:rsidRPr="00226A29" w:rsidRDefault="00226A29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К сожалению, нельзя сказать, что все вопросы решены. Мы видим, что существуют проблемы.</w:t>
      </w:r>
    </w:p>
    <w:p w:rsidR="00226A29" w:rsidRPr="00226A29" w:rsidRDefault="00490E88" w:rsidP="00226A29">
      <w:pPr>
        <w:pStyle w:val="a3"/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Производители </w:t>
      </w:r>
      <w:r w:rsidR="00226A29" w:rsidRPr="00226A29">
        <w:rPr>
          <w:rFonts w:ascii="Times New Roman" w:hAnsi="Times New Roman" w:cs="Times New Roman"/>
          <w:sz w:val="32"/>
          <w:szCs w:val="32"/>
        </w:rPr>
        <w:t xml:space="preserve">с опаской относится к кооперативам. В значительной степени это связано с жесткими требованиями по субсидиарной ответственности, в отличие от мирового опыта. </w:t>
      </w:r>
    </w:p>
    <w:p w:rsidR="00226A29" w:rsidRPr="00226A29" w:rsidRDefault="00226A29" w:rsidP="00226A29">
      <w:pPr>
        <w:pStyle w:val="a3"/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Желание получить сразу максимальную прибыль – работать как ООО.</w:t>
      </w:r>
    </w:p>
    <w:p w:rsidR="00226A29" w:rsidRPr="00226A29" w:rsidRDefault="00226A29" w:rsidP="00226A29">
      <w:pPr>
        <w:pStyle w:val="a3"/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Не особое желание вкладывать собственные средства в кооперативные проекты.</w:t>
      </w:r>
    </w:p>
    <w:p w:rsidR="00226A29" w:rsidRPr="00226A29" w:rsidRDefault="00226A29" w:rsidP="008A4BD4">
      <w:pPr>
        <w:pStyle w:val="a3"/>
        <w:numPr>
          <w:ilvl w:val="0"/>
          <w:numId w:val="6"/>
        </w:numPr>
        <w:spacing w:after="200" w:line="360" w:lineRule="auto"/>
        <w:ind w:left="0"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Значительные колебания политики в отношении кооперативов</w:t>
      </w:r>
      <w:r w:rsidR="008A4BD4">
        <w:rPr>
          <w:rFonts w:ascii="Times New Roman" w:hAnsi="Times New Roman" w:cs="Times New Roman"/>
          <w:sz w:val="32"/>
          <w:szCs w:val="32"/>
        </w:rPr>
        <w:t>.</w:t>
      </w:r>
    </w:p>
    <w:p w:rsidR="00226A29" w:rsidRPr="00226A29" w:rsidRDefault="00226A29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lastRenderedPageBreak/>
        <w:t>Главной проблемой на сегодняшний день, мешающей развитию кооперации, является неразвитая, слабая материально-техническая база снабженческо-сбытовых и перерабатывающих кооперативов.</w:t>
      </w:r>
    </w:p>
    <w:p w:rsidR="00226A29" w:rsidRPr="00226A29" w:rsidRDefault="00226A29" w:rsidP="00226A29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Что нужно на наш взгляд для дальнейшего движения.</w:t>
      </w:r>
    </w:p>
    <w:p w:rsidR="00226A29" w:rsidRPr="00226A29" w:rsidRDefault="00226A29" w:rsidP="00226A29">
      <w:pPr>
        <w:pStyle w:val="a3"/>
        <w:numPr>
          <w:ilvl w:val="0"/>
          <w:numId w:val="7"/>
        </w:numPr>
        <w:spacing w:after="20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Довести до логического завершения принятие федеральной программы поддержки кооперации.</w:t>
      </w:r>
    </w:p>
    <w:p w:rsidR="006A5648" w:rsidRDefault="006A5648" w:rsidP="006A5648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Очень важным и своевременным является разработка Минсельхозом России программы по поддержке развития инфраструктуры кооперативов первого уровня, на реализацию которой (как это было озвучено на съезде) будет заложено финансирование в 2014 году 300 млн. рублей.</w:t>
      </w:r>
    </w:p>
    <w:p w:rsidR="00226A29" w:rsidRPr="00226A29" w:rsidRDefault="00226A29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Но на наш взгляд целям создания привлекательных условий для развития </w:t>
      </w:r>
      <w:r w:rsidRPr="00226A29">
        <w:rPr>
          <w:rFonts w:ascii="Times New Roman" w:hAnsi="Times New Roman" w:cs="Times New Roman"/>
          <w:b/>
          <w:i/>
          <w:sz w:val="32"/>
          <w:szCs w:val="32"/>
          <w:u w:val="single"/>
        </w:rPr>
        <w:t>всех</w:t>
      </w:r>
      <w:r w:rsidRPr="00226A29">
        <w:rPr>
          <w:rFonts w:ascii="Times New Roman" w:hAnsi="Times New Roman" w:cs="Times New Roman"/>
          <w:sz w:val="32"/>
          <w:szCs w:val="32"/>
        </w:rPr>
        <w:t xml:space="preserve"> уровней кооперации должны быть направлены любые нормативные и программные документы федерального и регионального уровня дополняя друг друга. </w:t>
      </w:r>
    </w:p>
    <w:p w:rsidR="00226A29" w:rsidRPr="00226A29" w:rsidRDefault="00226A29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К сожалению, сегодня федеральная нормативная база не предусматривает не только участие в </w:t>
      </w:r>
      <w:r w:rsidR="008B7101" w:rsidRPr="00226A29">
        <w:rPr>
          <w:rFonts w:ascii="Times New Roman" w:hAnsi="Times New Roman" w:cs="Times New Roman"/>
          <w:sz w:val="32"/>
          <w:szCs w:val="32"/>
        </w:rPr>
        <w:t>программных</w:t>
      </w:r>
      <w:r w:rsidRPr="00226A29">
        <w:rPr>
          <w:rFonts w:ascii="Times New Roman" w:hAnsi="Times New Roman" w:cs="Times New Roman"/>
          <w:sz w:val="32"/>
          <w:szCs w:val="32"/>
        </w:rPr>
        <w:t xml:space="preserve"> мероприятиях кооперативов 2 и 3-го уровней, но даже возможность объединения их усилий с кооперативами 1-го уровня при строительстве объектов инфраструктуры. </w:t>
      </w:r>
    </w:p>
    <w:p w:rsidR="00226A29" w:rsidRPr="00226A29" w:rsidRDefault="00226A29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В связи с этим на съезде мы предложили в текущем году предусмотреть возможность участвовать в программных мероприятиях кооперативам 2-го уровня.</w:t>
      </w:r>
    </w:p>
    <w:p w:rsidR="00226A29" w:rsidRPr="00226A29" w:rsidRDefault="00226A29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lastRenderedPageBreak/>
        <w:t>А с 2015 года дать возможность кооперативам второго уровня участвовать в конкурсе на получение грантов для строительства инфраструктурных объектов.</w:t>
      </w:r>
    </w:p>
    <w:p w:rsidR="008A4BD4" w:rsidRDefault="00226A29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 xml:space="preserve">Мы считаем, что федеральные программные мероприятия должны быть направлены не только на стимулирование  членов кооперативов участвовать в их развитии путем объединения собственных средств, но и поощрять инициативу регионов в бюджетной поддержке развития кооперации. </w:t>
      </w:r>
    </w:p>
    <w:p w:rsidR="008A4BD4" w:rsidRDefault="008A4BD4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 предусмотреть в </w:t>
      </w:r>
      <w:r w:rsidR="00892A6A">
        <w:rPr>
          <w:rFonts w:ascii="Times New Roman" w:hAnsi="Times New Roman" w:cs="Times New Roman"/>
          <w:sz w:val="32"/>
          <w:szCs w:val="32"/>
        </w:rPr>
        <w:t xml:space="preserve">государственной программе развития сельского хозяйства </w:t>
      </w:r>
      <w:r>
        <w:rPr>
          <w:rFonts w:ascii="Times New Roman" w:hAnsi="Times New Roman" w:cs="Times New Roman"/>
          <w:sz w:val="32"/>
          <w:szCs w:val="32"/>
        </w:rPr>
        <w:t>софинансирование региональных программ поддержки кредитной кооперации.</w:t>
      </w:r>
    </w:p>
    <w:p w:rsidR="008A4BD4" w:rsidRDefault="008A4BD4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Создать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минсельхозе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координационный совет по развит</w:t>
      </w:r>
      <w:r w:rsidR="00C65B0F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ю кооперации, куда бы вошли представители кооперативного сообщества всех регионов России.</w:t>
      </w:r>
    </w:p>
    <w:p w:rsidR="008A4BD4" w:rsidRDefault="008A4BD4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федеральный гарантийный фонд поддержки кооперации, взяв за основу опыт работы Краснодарского края.</w:t>
      </w:r>
    </w:p>
    <w:p w:rsidR="00226A29" w:rsidRPr="00226A29" w:rsidRDefault="00226A29" w:rsidP="008A4BD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52459" w:rsidRPr="00226A29" w:rsidRDefault="00E90652" w:rsidP="00226A2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226A29">
        <w:rPr>
          <w:rFonts w:ascii="Times New Roman" w:hAnsi="Times New Roman" w:cs="Times New Roman"/>
          <w:sz w:val="32"/>
          <w:szCs w:val="32"/>
        </w:rPr>
        <w:t>Спасибо за внимание!!!</w:t>
      </w:r>
    </w:p>
    <w:sectPr w:rsidR="00252459" w:rsidRPr="00226A29" w:rsidSect="00132EA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48" w:rsidRDefault="006A5648" w:rsidP="00132EA0">
      <w:pPr>
        <w:spacing w:after="0" w:line="240" w:lineRule="auto"/>
      </w:pPr>
      <w:r>
        <w:separator/>
      </w:r>
    </w:p>
  </w:endnote>
  <w:endnote w:type="continuationSeparator" w:id="0">
    <w:p w:rsidR="006A5648" w:rsidRDefault="006A5648" w:rsidP="0013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48" w:rsidRDefault="006A5648" w:rsidP="00132EA0">
      <w:pPr>
        <w:spacing w:after="0" w:line="240" w:lineRule="auto"/>
      </w:pPr>
      <w:r>
        <w:separator/>
      </w:r>
    </w:p>
  </w:footnote>
  <w:footnote w:type="continuationSeparator" w:id="0">
    <w:p w:rsidR="006A5648" w:rsidRDefault="006A5648" w:rsidP="0013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48" w:rsidRPr="00203B0C" w:rsidRDefault="006A5648" w:rsidP="00203B0C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03B0C">
      <w:rPr>
        <w:rFonts w:ascii="Times New Roman" w:hAnsi="Times New Roman" w:cs="Times New Roman"/>
        <w:sz w:val="28"/>
        <w:szCs w:val="28"/>
      </w:rPr>
      <w:fldChar w:fldCharType="begin"/>
    </w:r>
    <w:r w:rsidRPr="00203B0C">
      <w:rPr>
        <w:rFonts w:ascii="Times New Roman" w:hAnsi="Times New Roman" w:cs="Times New Roman"/>
        <w:sz w:val="28"/>
        <w:szCs w:val="28"/>
      </w:rPr>
      <w:instrText>PAGE   \* MERGEFORMAT</w:instrText>
    </w:r>
    <w:r w:rsidRPr="00203B0C">
      <w:rPr>
        <w:rFonts w:ascii="Times New Roman" w:hAnsi="Times New Roman" w:cs="Times New Roman"/>
        <w:sz w:val="28"/>
        <w:szCs w:val="28"/>
      </w:rPr>
      <w:fldChar w:fldCharType="separate"/>
    </w:r>
    <w:r w:rsidR="00892A6A">
      <w:rPr>
        <w:rFonts w:ascii="Times New Roman" w:hAnsi="Times New Roman" w:cs="Times New Roman"/>
        <w:noProof/>
        <w:sz w:val="28"/>
        <w:szCs w:val="28"/>
      </w:rPr>
      <w:t>8</w:t>
    </w:r>
    <w:r w:rsidRPr="00203B0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E0"/>
    <w:multiLevelType w:val="hybridMultilevel"/>
    <w:tmpl w:val="626073C0"/>
    <w:lvl w:ilvl="0" w:tplc="DA045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054DC"/>
    <w:multiLevelType w:val="hybridMultilevel"/>
    <w:tmpl w:val="9876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47C2"/>
    <w:multiLevelType w:val="hybridMultilevel"/>
    <w:tmpl w:val="E650357E"/>
    <w:lvl w:ilvl="0" w:tplc="6974F4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507D5"/>
    <w:multiLevelType w:val="hybridMultilevel"/>
    <w:tmpl w:val="5B44B062"/>
    <w:lvl w:ilvl="0" w:tplc="C652D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CF34D9"/>
    <w:multiLevelType w:val="hybridMultilevel"/>
    <w:tmpl w:val="FEB2B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46F1A"/>
    <w:multiLevelType w:val="hybridMultilevel"/>
    <w:tmpl w:val="C1B01CC8"/>
    <w:lvl w:ilvl="0" w:tplc="54D0486C">
      <w:start w:val="1"/>
      <w:numFmt w:val="decimal"/>
      <w:suff w:val="space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7C3285C"/>
    <w:multiLevelType w:val="hybridMultilevel"/>
    <w:tmpl w:val="3448FF7C"/>
    <w:lvl w:ilvl="0" w:tplc="031CB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2A"/>
    <w:rsid w:val="00014375"/>
    <w:rsid w:val="000150A2"/>
    <w:rsid w:val="0002009D"/>
    <w:rsid w:val="00037936"/>
    <w:rsid w:val="0004017D"/>
    <w:rsid w:val="000500AF"/>
    <w:rsid w:val="00056AA5"/>
    <w:rsid w:val="00070E2A"/>
    <w:rsid w:val="00084316"/>
    <w:rsid w:val="00085E6C"/>
    <w:rsid w:val="00094AEE"/>
    <w:rsid w:val="000B7917"/>
    <w:rsid w:val="000E11A2"/>
    <w:rsid w:val="000F52C6"/>
    <w:rsid w:val="0010034C"/>
    <w:rsid w:val="00117E88"/>
    <w:rsid w:val="001305F7"/>
    <w:rsid w:val="00132EA0"/>
    <w:rsid w:val="0013333C"/>
    <w:rsid w:val="00146ED0"/>
    <w:rsid w:val="00173458"/>
    <w:rsid w:val="001758B3"/>
    <w:rsid w:val="00190925"/>
    <w:rsid w:val="001B53A3"/>
    <w:rsid w:val="001D1F00"/>
    <w:rsid w:val="001D5AA4"/>
    <w:rsid w:val="001F7D78"/>
    <w:rsid w:val="00203B0C"/>
    <w:rsid w:val="002046DB"/>
    <w:rsid w:val="002141B9"/>
    <w:rsid w:val="00215A4E"/>
    <w:rsid w:val="00226A29"/>
    <w:rsid w:val="00226F3F"/>
    <w:rsid w:val="00227023"/>
    <w:rsid w:val="002330A9"/>
    <w:rsid w:val="002338FB"/>
    <w:rsid w:val="0024020F"/>
    <w:rsid w:val="002426A3"/>
    <w:rsid w:val="002522C9"/>
    <w:rsid w:val="00252459"/>
    <w:rsid w:val="0026408F"/>
    <w:rsid w:val="00272415"/>
    <w:rsid w:val="00285277"/>
    <w:rsid w:val="00287F2D"/>
    <w:rsid w:val="002B3FED"/>
    <w:rsid w:val="002C11DD"/>
    <w:rsid w:val="002C47D0"/>
    <w:rsid w:val="002C532D"/>
    <w:rsid w:val="002F110F"/>
    <w:rsid w:val="002F171D"/>
    <w:rsid w:val="00323523"/>
    <w:rsid w:val="003263B5"/>
    <w:rsid w:val="003437EA"/>
    <w:rsid w:val="00356391"/>
    <w:rsid w:val="003836CC"/>
    <w:rsid w:val="00383DDA"/>
    <w:rsid w:val="003849E9"/>
    <w:rsid w:val="003916D6"/>
    <w:rsid w:val="003918C0"/>
    <w:rsid w:val="003B12DC"/>
    <w:rsid w:val="003C01AE"/>
    <w:rsid w:val="003D4996"/>
    <w:rsid w:val="003E0AE2"/>
    <w:rsid w:val="003E2425"/>
    <w:rsid w:val="003E33DB"/>
    <w:rsid w:val="00413B2A"/>
    <w:rsid w:val="0044078F"/>
    <w:rsid w:val="004479DC"/>
    <w:rsid w:val="004579DE"/>
    <w:rsid w:val="00476A0F"/>
    <w:rsid w:val="00490E88"/>
    <w:rsid w:val="0049729D"/>
    <w:rsid w:val="004B6497"/>
    <w:rsid w:val="004D23A4"/>
    <w:rsid w:val="004E22A9"/>
    <w:rsid w:val="004F3622"/>
    <w:rsid w:val="004F7833"/>
    <w:rsid w:val="005016BE"/>
    <w:rsid w:val="00505EFD"/>
    <w:rsid w:val="00530EE2"/>
    <w:rsid w:val="0053535F"/>
    <w:rsid w:val="0053716A"/>
    <w:rsid w:val="00550E13"/>
    <w:rsid w:val="005526A0"/>
    <w:rsid w:val="00552E6F"/>
    <w:rsid w:val="00564954"/>
    <w:rsid w:val="00565E35"/>
    <w:rsid w:val="00570614"/>
    <w:rsid w:val="0057131F"/>
    <w:rsid w:val="00576867"/>
    <w:rsid w:val="00577958"/>
    <w:rsid w:val="00592C97"/>
    <w:rsid w:val="005A7E72"/>
    <w:rsid w:val="005B0E6E"/>
    <w:rsid w:val="005C26C5"/>
    <w:rsid w:val="005C2EE6"/>
    <w:rsid w:val="005D5A97"/>
    <w:rsid w:val="005D65BC"/>
    <w:rsid w:val="005E4A37"/>
    <w:rsid w:val="005E59B6"/>
    <w:rsid w:val="005E7C3F"/>
    <w:rsid w:val="0061268B"/>
    <w:rsid w:val="00632462"/>
    <w:rsid w:val="00634F10"/>
    <w:rsid w:val="00653B0B"/>
    <w:rsid w:val="00655E27"/>
    <w:rsid w:val="00664312"/>
    <w:rsid w:val="006A5648"/>
    <w:rsid w:val="006A5E4F"/>
    <w:rsid w:val="006A71D6"/>
    <w:rsid w:val="006C03D0"/>
    <w:rsid w:val="006D2F16"/>
    <w:rsid w:val="006E0DBA"/>
    <w:rsid w:val="006F1C4D"/>
    <w:rsid w:val="006F54FC"/>
    <w:rsid w:val="00704E3A"/>
    <w:rsid w:val="00722549"/>
    <w:rsid w:val="0072696D"/>
    <w:rsid w:val="00730403"/>
    <w:rsid w:val="0075072C"/>
    <w:rsid w:val="00763096"/>
    <w:rsid w:val="00763CCE"/>
    <w:rsid w:val="0076566E"/>
    <w:rsid w:val="00766F3D"/>
    <w:rsid w:val="00771D49"/>
    <w:rsid w:val="00773783"/>
    <w:rsid w:val="007A282D"/>
    <w:rsid w:val="007A53E3"/>
    <w:rsid w:val="007A5AAC"/>
    <w:rsid w:val="007C3F80"/>
    <w:rsid w:val="007D2DED"/>
    <w:rsid w:val="007D5237"/>
    <w:rsid w:val="007F41BE"/>
    <w:rsid w:val="00801542"/>
    <w:rsid w:val="00803217"/>
    <w:rsid w:val="008350D5"/>
    <w:rsid w:val="00836BF4"/>
    <w:rsid w:val="00853BA3"/>
    <w:rsid w:val="008564FC"/>
    <w:rsid w:val="00861E6B"/>
    <w:rsid w:val="0086554D"/>
    <w:rsid w:val="008671C1"/>
    <w:rsid w:val="00892904"/>
    <w:rsid w:val="00892A6A"/>
    <w:rsid w:val="008A4BD4"/>
    <w:rsid w:val="008B7101"/>
    <w:rsid w:val="008D1C4E"/>
    <w:rsid w:val="008D4A09"/>
    <w:rsid w:val="008E481E"/>
    <w:rsid w:val="009311EC"/>
    <w:rsid w:val="0093402B"/>
    <w:rsid w:val="00955ADB"/>
    <w:rsid w:val="0097076F"/>
    <w:rsid w:val="00995067"/>
    <w:rsid w:val="00997C5C"/>
    <w:rsid w:val="009A723F"/>
    <w:rsid w:val="009B1251"/>
    <w:rsid w:val="009C1A3E"/>
    <w:rsid w:val="009D0081"/>
    <w:rsid w:val="009D3C55"/>
    <w:rsid w:val="009E0678"/>
    <w:rsid w:val="009F1013"/>
    <w:rsid w:val="009F52B3"/>
    <w:rsid w:val="00A05B30"/>
    <w:rsid w:val="00A10DDB"/>
    <w:rsid w:val="00A162D3"/>
    <w:rsid w:val="00A22825"/>
    <w:rsid w:val="00A250DB"/>
    <w:rsid w:val="00A34D05"/>
    <w:rsid w:val="00A4014D"/>
    <w:rsid w:val="00A42D78"/>
    <w:rsid w:val="00AA0D3E"/>
    <w:rsid w:val="00AA50C7"/>
    <w:rsid w:val="00AB2BBD"/>
    <w:rsid w:val="00AB4EBE"/>
    <w:rsid w:val="00AE2EE5"/>
    <w:rsid w:val="00AF6422"/>
    <w:rsid w:val="00AF76D9"/>
    <w:rsid w:val="00B14691"/>
    <w:rsid w:val="00B1517B"/>
    <w:rsid w:val="00B21E1C"/>
    <w:rsid w:val="00B234CA"/>
    <w:rsid w:val="00B33969"/>
    <w:rsid w:val="00B3645E"/>
    <w:rsid w:val="00B62562"/>
    <w:rsid w:val="00B76DE6"/>
    <w:rsid w:val="00B81B6F"/>
    <w:rsid w:val="00B93ABB"/>
    <w:rsid w:val="00B96F70"/>
    <w:rsid w:val="00BA3DA7"/>
    <w:rsid w:val="00BA5863"/>
    <w:rsid w:val="00BA7BB0"/>
    <w:rsid w:val="00BB6961"/>
    <w:rsid w:val="00BC1D77"/>
    <w:rsid w:val="00BD1584"/>
    <w:rsid w:val="00BD6C3B"/>
    <w:rsid w:val="00BE6EA4"/>
    <w:rsid w:val="00BF126C"/>
    <w:rsid w:val="00C05366"/>
    <w:rsid w:val="00C072F1"/>
    <w:rsid w:val="00C078B0"/>
    <w:rsid w:val="00C1621B"/>
    <w:rsid w:val="00C31D97"/>
    <w:rsid w:val="00C34B2E"/>
    <w:rsid w:val="00C46BC2"/>
    <w:rsid w:val="00C65B0F"/>
    <w:rsid w:val="00C72E2B"/>
    <w:rsid w:val="00CB1B73"/>
    <w:rsid w:val="00CC6AEF"/>
    <w:rsid w:val="00CD0F23"/>
    <w:rsid w:val="00CD15D7"/>
    <w:rsid w:val="00CD7E93"/>
    <w:rsid w:val="00CF3164"/>
    <w:rsid w:val="00D02538"/>
    <w:rsid w:val="00D123EA"/>
    <w:rsid w:val="00D14C14"/>
    <w:rsid w:val="00D17DC9"/>
    <w:rsid w:val="00D23CD2"/>
    <w:rsid w:val="00D30A9C"/>
    <w:rsid w:val="00D53F68"/>
    <w:rsid w:val="00D8106A"/>
    <w:rsid w:val="00D85073"/>
    <w:rsid w:val="00D86D01"/>
    <w:rsid w:val="00DF2C6B"/>
    <w:rsid w:val="00DF4986"/>
    <w:rsid w:val="00DF6F0A"/>
    <w:rsid w:val="00E07031"/>
    <w:rsid w:val="00E0785E"/>
    <w:rsid w:val="00E2577F"/>
    <w:rsid w:val="00E35237"/>
    <w:rsid w:val="00E56BA2"/>
    <w:rsid w:val="00E662FB"/>
    <w:rsid w:val="00E752FB"/>
    <w:rsid w:val="00E850E9"/>
    <w:rsid w:val="00E90652"/>
    <w:rsid w:val="00E95A78"/>
    <w:rsid w:val="00EA1C46"/>
    <w:rsid w:val="00EA6622"/>
    <w:rsid w:val="00EB1315"/>
    <w:rsid w:val="00EB3F6A"/>
    <w:rsid w:val="00ED174A"/>
    <w:rsid w:val="00EF5485"/>
    <w:rsid w:val="00F010A8"/>
    <w:rsid w:val="00F13651"/>
    <w:rsid w:val="00F3411F"/>
    <w:rsid w:val="00F37B10"/>
    <w:rsid w:val="00F37F83"/>
    <w:rsid w:val="00F4702A"/>
    <w:rsid w:val="00F5160C"/>
    <w:rsid w:val="00F62269"/>
    <w:rsid w:val="00F64BF8"/>
    <w:rsid w:val="00F771B4"/>
    <w:rsid w:val="00F83B26"/>
    <w:rsid w:val="00F96FF4"/>
    <w:rsid w:val="00FB08C4"/>
    <w:rsid w:val="00FC3452"/>
    <w:rsid w:val="00FD76C5"/>
    <w:rsid w:val="00FE039F"/>
    <w:rsid w:val="00FE52E9"/>
    <w:rsid w:val="00FF10C5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A0D3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A0D3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0D3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0D3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AA0D3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A0D3E"/>
    <w:rPr>
      <w:rFonts w:ascii="Cambria" w:hAnsi="Cambria" w:cs="Cambria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F62269"/>
    <w:pPr>
      <w:spacing w:after="0" w:line="240" w:lineRule="auto"/>
      <w:ind w:left="720" w:firstLine="709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622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AF76D9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6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408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132E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2EA0"/>
    <w:rPr>
      <w:lang w:eastAsia="en-US"/>
    </w:rPr>
  </w:style>
  <w:style w:type="paragraph" w:styleId="a8">
    <w:name w:val="footer"/>
    <w:basedOn w:val="a"/>
    <w:link w:val="a9"/>
    <w:uiPriority w:val="99"/>
    <w:rsid w:val="00132E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2EA0"/>
    <w:rPr>
      <w:lang w:eastAsia="en-US"/>
    </w:rPr>
  </w:style>
  <w:style w:type="paragraph" w:styleId="21">
    <w:name w:val="Body Text Indent 2"/>
    <w:basedOn w:val="a"/>
    <w:link w:val="22"/>
    <w:uiPriority w:val="99"/>
    <w:semiHidden/>
    <w:rsid w:val="0080154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1542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Title"/>
    <w:basedOn w:val="a"/>
    <w:next w:val="a"/>
    <w:link w:val="ab"/>
    <w:uiPriority w:val="99"/>
    <w:qFormat/>
    <w:locked/>
    <w:rsid w:val="00AA0D3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AA0D3E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styleId="ac">
    <w:name w:val="Emphasis"/>
    <w:basedOn w:val="a0"/>
    <w:uiPriority w:val="99"/>
    <w:qFormat/>
    <w:locked/>
    <w:rsid w:val="00AA0D3E"/>
    <w:rPr>
      <w:i/>
      <w:iCs/>
    </w:rPr>
  </w:style>
  <w:style w:type="paragraph" w:styleId="ad">
    <w:name w:val="No Spacing"/>
    <w:uiPriority w:val="1"/>
    <w:qFormat/>
    <w:rsid w:val="00AA0D3E"/>
    <w:rPr>
      <w:rFonts w:cs="Calibri"/>
      <w:lang w:eastAsia="en-US"/>
    </w:rPr>
  </w:style>
  <w:style w:type="character" w:styleId="ae">
    <w:name w:val="Hyperlink"/>
    <w:basedOn w:val="a0"/>
    <w:uiPriority w:val="99"/>
    <w:semiHidden/>
    <w:unhideWhenUsed/>
    <w:rsid w:val="00B14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A0D3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A0D3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0D3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0D3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AA0D3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A0D3E"/>
    <w:rPr>
      <w:rFonts w:ascii="Cambria" w:hAnsi="Cambria" w:cs="Cambria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F62269"/>
    <w:pPr>
      <w:spacing w:after="0" w:line="240" w:lineRule="auto"/>
      <w:ind w:left="720" w:firstLine="709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622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AF76D9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6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408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132E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2EA0"/>
    <w:rPr>
      <w:lang w:eastAsia="en-US"/>
    </w:rPr>
  </w:style>
  <w:style w:type="paragraph" w:styleId="a8">
    <w:name w:val="footer"/>
    <w:basedOn w:val="a"/>
    <w:link w:val="a9"/>
    <w:uiPriority w:val="99"/>
    <w:rsid w:val="00132E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2EA0"/>
    <w:rPr>
      <w:lang w:eastAsia="en-US"/>
    </w:rPr>
  </w:style>
  <w:style w:type="paragraph" w:styleId="21">
    <w:name w:val="Body Text Indent 2"/>
    <w:basedOn w:val="a"/>
    <w:link w:val="22"/>
    <w:uiPriority w:val="99"/>
    <w:semiHidden/>
    <w:rsid w:val="0080154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1542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Title"/>
    <w:basedOn w:val="a"/>
    <w:next w:val="a"/>
    <w:link w:val="ab"/>
    <w:uiPriority w:val="99"/>
    <w:qFormat/>
    <w:locked/>
    <w:rsid w:val="00AA0D3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AA0D3E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styleId="ac">
    <w:name w:val="Emphasis"/>
    <w:basedOn w:val="a0"/>
    <w:uiPriority w:val="99"/>
    <w:qFormat/>
    <w:locked/>
    <w:rsid w:val="00AA0D3E"/>
    <w:rPr>
      <w:i/>
      <w:iCs/>
    </w:rPr>
  </w:style>
  <w:style w:type="paragraph" w:styleId="ad">
    <w:name w:val="No Spacing"/>
    <w:uiPriority w:val="1"/>
    <w:qFormat/>
    <w:rsid w:val="00AA0D3E"/>
    <w:rPr>
      <w:rFonts w:cs="Calibri"/>
      <w:lang w:eastAsia="en-US"/>
    </w:rPr>
  </w:style>
  <w:style w:type="character" w:styleId="ae">
    <w:name w:val="Hyperlink"/>
    <w:basedOn w:val="a0"/>
    <w:uiPriority w:val="99"/>
    <w:semiHidden/>
    <w:unhideWhenUsed/>
    <w:rsid w:val="00B1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447C-E41C-4E9E-B987-17C7EE9E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1148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Заместитель начальника отдела</cp:lastModifiedBy>
  <cp:revision>19</cp:revision>
  <cp:lastPrinted>2014-06-26T10:52:00Z</cp:lastPrinted>
  <dcterms:created xsi:type="dcterms:W3CDTF">2014-06-26T10:08:00Z</dcterms:created>
  <dcterms:modified xsi:type="dcterms:W3CDTF">2014-06-26T14:44:00Z</dcterms:modified>
</cp:coreProperties>
</file>